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1E1" w:rsidRPr="00DA6267" w:rsidRDefault="00C021E1" w:rsidP="00C021E1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C021E1" w:rsidRPr="00DA6267" w:rsidRDefault="00C021E1" w:rsidP="00C021E1">
      <w:pPr>
        <w:jc w:val="center"/>
        <w:rPr>
          <w:rFonts w:ascii="Arial" w:hAnsi="Arial" w:cs="Arial"/>
        </w:rPr>
      </w:pPr>
    </w:p>
    <w:p w:rsidR="00C021E1" w:rsidRPr="00DA6267" w:rsidRDefault="00C021E1" w:rsidP="00C021E1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C021E1" w:rsidRPr="00DA6267" w:rsidRDefault="00C021E1" w:rsidP="00C021E1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SÉRIE:</w:t>
      </w:r>
      <w:r w:rsidRPr="00DA6267">
        <w:rPr>
          <w:rFonts w:ascii="Arial" w:hAnsi="Arial" w:cs="Arial"/>
        </w:rPr>
        <w:t xml:space="preserve"> 2ª semestre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Disciplina:</w:t>
      </w:r>
      <w:r w:rsidRPr="00DA6267">
        <w:rPr>
          <w:rFonts w:ascii="Arial" w:hAnsi="Arial" w:cs="Arial"/>
          <w:color w:val="000000"/>
        </w:rPr>
        <w:t xml:space="preserve"> Lógica Matemática – Oferecida em EaD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Semanal:</w:t>
      </w:r>
      <w:r w:rsidRPr="00DA6267">
        <w:rPr>
          <w:rFonts w:ascii="Arial" w:hAnsi="Arial" w:cs="Arial"/>
          <w:color w:val="000000"/>
        </w:rPr>
        <w:t xml:space="preserve"> 1,5 horas-aula</w:t>
      </w:r>
    </w:p>
    <w:p w:rsidR="00C021E1" w:rsidRPr="00DA6267" w:rsidRDefault="00C021E1" w:rsidP="00C021E1">
      <w:pPr>
        <w:adjustRightInd w:val="0"/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CARGA HORÁRIA SEMESTAL: </w:t>
      </w:r>
      <w:r w:rsidRPr="00DA6267">
        <w:rPr>
          <w:rFonts w:ascii="Arial" w:hAnsi="Arial" w:cs="Arial"/>
        </w:rPr>
        <w:t>30 horas-aula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jc w:val="both"/>
        <w:rPr>
          <w:rFonts w:ascii="Arial" w:hAnsi="Arial" w:cs="Arial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 – EMENTA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noProof/>
        </w:rPr>
      </w:pPr>
      <w:r w:rsidRPr="00DA6267">
        <w:rPr>
          <w:rFonts w:ascii="Arial" w:hAnsi="Arial" w:cs="Arial"/>
          <w:noProof/>
        </w:rPr>
        <w:t>Cálculo Proposicional.</w:t>
      </w:r>
    </w:p>
    <w:p w:rsidR="00C021E1" w:rsidRPr="00DA6267" w:rsidRDefault="00C021E1" w:rsidP="00C021E1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noProof/>
        </w:rPr>
      </w:pPr>
      <w:r w:rsidRPr="00DA6267">
        <w:rPr>
          <w:rFonts w:ascii="Arial" w:hAnsi="Arial" w:cs="Arial"/>
          <w:noProof/>
        </w:rPr>
        <w:t xml:space="preserve">Álgebra dos Conjuntos. </w:t>
      </w:r>
    </w:p>
    <w:p w:rsidR="00C021E1" w:rsidRPr="00DA6267" w:rsidRDefault="00C021E1" w:rsidP="00C021E1">
      <w:pPr>
        <w:widowControl/>
        <w:numPr>
          <w:ilvl w:val="0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noProof/>
        </w:rPr>
      </w:pPr>
      <w:r w:rsidRPr="00DA6267">
        <w:rPr>
          <w:rFonts w:ascii="Arial" w:hAnsi="Arial" w:cs="Arial"/>
          <w:noProof/>
        </w:rPr>
        <w:t xml:space="preserve">Silogismos </w:t>
      </w:r>
    </w:p>
    <w:p w:rsidR="00C021E1" w:rsidRPr="00DA6267" w:rsidRDefault="00C021E1" w:rsidP="00C021E1">
      <w:pPr>
        <w:jc w:val="both"/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ind w:left="1276" w:right="19"/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 </w:t>
      </w: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 – OBJETIVOS GERAIS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ind w:firstLine="709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</w:rPr>
        <w:t>Dominar os conhecimentos matemáticos, compreender o seu uso em diferentes contextos interdisciplinares,</w:t>
      </w:r>
      <w:r w:rsidRPr="00DA6267">
        <w:rPr>
          <w:rFonts w:ascii="Arial" w:hAnsi="Arial" w:cs="Arial"/>
          <w:bCs/>
        </w:rPr>
        <w:t xml:space="preserve"> ao relacionar as estruturas matemáticas com as estruturas dos equipamentos; a linguagem matemática com as linguagens da área da informática e a utilização de seu modelo dedutivo como poderoso instrumento teórico no desenvolvimento das demais ciências. </w:t>
      </w:r>
    </w:p>
    <w:p w:rsidR="00C021E1" w:rsidRPr="00DA6267" w:rsidRDefault="00C021E1" w:rsidP="00C021E1">
      <w:pPr>
        <w:tabs>
          <w:tab w:val="left" w:pos="1560"/>
        </w:tabs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tabs>
          <w:tab w:val="left" w:pos="1560"/>
        </w:tabs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III – OBJETIVOS ESPECÍFICOS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widowControl/>
        <w:numPr>
          <w:ilvl w:val="0"/>
          <w:numId w:val="2"/>
        </w:numPr>
        <w:autoSpaceDE/>
        <w:autoSpaceDN/>
        <w:spacing w:line="276" w:lineRule="auto"/>
        <w:jc w:val="both"/>
        <w:rPr>
          <w:rFonts w:ascii="Arial" w:hAnsi="Arial" w:cs="Arial"/>
          <w:caps/>
        </w:rPr>
      </w:pPr>
      <w:r w:rsidRPr="00DA6267">
        <w:rPr>
          <w:rFonts w:ascii="Arial" w:hAnsi="Arial" w:cs="Arial"/>
        </w:rPr>
        <w:t xml:space="preserve">Aprender a encontrar modelos matemáticos que representem certos problemas concretos (noções de modelagem matemática) </w:t>
      </w:r>
    </w:p>
    <w:p w:rsidR="00C021E1" w:rsidRPr="00DA6267" w:rsidRDefault="00C021E1" w:rsidP="00C021E1">
      <w:pPr>
        <w:pStyle w:val="Corpodetexto"/>
        <w:numPr>
          <w:ilvl w:val="0"/>
          <w:numId w:val="2"/>
        </w:numPr>
        <w:tabs>
          <w:tab w:val="left" w:pos="330"/>
        </w:tabs>
        <w:autoSpaceDE/>
        <w:autoSpaceDN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O estudante deverá compreender a validade de inferências lógicas, a álgebra dos conjuntos e os silogismos de forma a fornecer instrumental básico para entender aplicações mais complexas de cunho matemático, computacional e filosófico.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IV – COMPETÊNCIAS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tabs>
          <w:tab w:val="left" w:pos="3828"/>
        </w:tabs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 Matemática como um corpo de conhecimento rigoroso, formal e dedutivo, produto da atividade humana e historicamente construído através das construções matemáticas desenvolvidas durante o curso. Ser capaz de desenvolver modelos matemáticos como parte integrante no desenvolvimento de algoritmos. Reconhecer a Matemática como instrumento importante no desenvolvimento do raciocínio lógico.</w:t>
      </w: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ind w:firstLine="709"/>
        <w:rPr>
          <w:rFonts w:ascii="Arial" w:hAnsi="Arial" w:cs="Arial"/>
          <w:b/>
          <w:bCs/>
          <w:color w:val="000000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ind w:firstLine="709"/>
        <w:rPr>
          <w:rFonts w:ascii="Arial" w:hAnsi="Arial" w:cs="Arial"/>
          <w:b/>
          <w:bCs/>
          <w:color w:val="000000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V – CONTEÚDO PROGRAMÁTICO</w:t>
      </w:r>
    </w:p>
    <w:p w:rsidR="00C021E1" w:rsidRPr="00DA6267" w:rsidRDefault="00C021E1" w:rsidP="00C021E1">
      <w:pPr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1</w:t>
      </w:r>
      <w:r w:rsidRPr="00DA6267">
        <w:rPr>
          <w:rFonts w:ascii="Arial" w:hAnsi="Arial" w:cs="Arial"/>
          <w:b/>
        </w:rPr>
        <w:t xml:space="preserve">: 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widowControl/>
        <w:numPr>
          <w:ilvl w:val="0"/>
          <w:numId w:val="3"/>
        </w:numPr>
        <w:tabs>
          <w:tab w:val="clear" w:pos="720"/>
          <w:tab w:val="num" w:pos="-1276"/>
        </w:tabs>
        <w:autoSpaceDE/>
        <w:autoSpaceDN/>
        <w:ind w:left="709" w:hanging="283"/>
        <w:jc w:val="both"/>
        <w:rPr>
          <w:rFonts w:ascii="Arial" w:hAnsi="Arial" w:cs="Arial"/>
          <w:noProof/>
        </w:rPr>
      </w:pPr>
      <w:r w:rsidRPr="00DA6267">
        <w:rPr>
          <w:rFonts w:ascii="Arial" w:hAnsi="Arial" w:cs="Arial"/>
        </w:rPr>
        <w:t xml:space="preserve">Apresentação do conteúdo programático. Bibliografia. 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3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Introdução: panorama histórico da disciplina; Matemática como Ciência Dedutiva. Implicações, possibilidades de diversas “lógicas”.</w:t>
      </w:r>
    </w:p>
    <w:p w:rsidR="00C021E1" w:rsidRPr="00DA6267" w:rsidRDefault="00C021E1" w:rsidP="00C021E1">
      <w:pPr>
        <w:jc w:val="both"/>
        <w:rPr>
          <w:rFonts w:ascii="Arial" w:hAnsi="Arial" w:cs="Arial"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2</w:t>
      </w:r>
      <w:r w:rsidRPr="00DA6267">
        <w:rPr>
          <w:rFonts w:ascii="Arial" w:hAnsi="Arial" w:cs="Arial"/>
          <w:b/>
        </w:rPr>
        <w:t>:</w:t>
      </w:r>
    </w:p>
    <w:p w:rsidR="00C021E1" w:rsidRPr="00DA6267" w:rsidRDefault="00C021E1" w:rsidP="00C021E1">
      <w:pPr>
        <w:jc w:val="both"/>
        <w:rPr>
          <w:rFonts w:ascii="Arial" w:hAnsi="Arial" w:cs="Arial"/>
        </w:rPr>
      </w:pPr>
    </w:p>
    <w:p w:rsidR="00C021E1" w:rsidRPr="00DA6267" w:rsidRDefault="00C021E1" w:rsidP="00C021E1">
      <w:pPr>
        <w:widowControl/>
        <w:numPr>
          <w:ilvl w:val="0"/>
          <w:numId w:val="4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Cálculo Proposicional: tratamento intuitivo.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4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Argumento e Premissas;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Proposições e Conectivos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3</w:t>
      </w:r>
      <w:r w:rsidRPr="00DA6267">
        <w:rPr>
          <w:rFonts w:ascii="Arial" w:hAnsi="Arial" w:cs="Arial"/>
          <w:b/>
        </w:rPr>
        <w:t>: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pStyle w:val="PargrafodaLista"/>
        <w:widowControl/>
        <w:numPr>
          <w:ilvl w:val="0"/>
          <w:numId w:val="5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Operações Lógicas (Negação, Conjunção, Disjunção, Disjunção Exclusiva; Condicional, Bicondicional);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5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Tabelas de Verdade; Tautologia, Contradições e Contingências. </w:t>
      </w:r>
    </w:p>
    <w:p w:rsidR="00C021E1" w:rsidRPr="00DA6267" w:rsidRDefault="00C021E1" w:rsidP="00C021E1">
      <w:pPr>
        <w:rPr>
          <w:rFonts w:ascii="Arial" w:hAnsi="Arial" w:cs="Arial"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4</w:t>
      </w:r>
      <w:r w:rsidRPr="00DA6267">
        <w:rPr>
          <w:rFonts w:ascii="Arial" w:hAnsi="Arial" w:cs="Arial"/>
          <w:b/>
        </w:rPr>
        <w:t>: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pStyle w:val="PargrafodaLista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Equivalência e Implicações Lógicas; Propriedades;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Proposições associadas a uma condicional;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Substituição nas formas proposicionais;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6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Conjuntos Completos de Conectivos;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  <w:u w:val="single"/>
        </w:rPr>
      </w:pPr>
      <w:r w:rsidRPr="00DA6267">
        <w:rPr>
          <w:rFonts w:ascii="Arial" w:hAnsi="Arial" w:cs="Arial"/>
          <w:b/>
          <w:u w:val="single"/>
        </w:rPr>
        <w:t>Módulo 5</w:t>
      </w:r>
    </w:p>
    <w:p w:rsidR="00C021E1" w:rsidRPr="00DA6267" w:rsidRDefault="00C021E1" w:rsidP="00C021E1">
      <w:pPr>
        <w:jc w:val="both"/>
        <w:rPr>
          <w:rFonts w:ascii="Arial" w:hAnsi="Arial" w:cs="Arial"/>
          <w:b/>
          <w:u w:val="single"/>
        </w:rPr>
      </w:pPr>
    </w:p>
    <w:p w:rsidR="00C021E1" w:rsidRPr="00DA6267" w:rsidRDefault="00C021E1" w:rsidP="00C021E1">
      <w:pPr>
        <w:pStyle w:val="PargrafodaLista"/>
        <w:widowControl/>
        <w:numPr>
          <w:ilvl w:val="0"/>
          <w:numId w:val="7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Conectivo de Sheffer;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7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Validade de argumentos;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7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Regras de Inferência;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7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Técnicas Dedutivas: direta, conclusão condicional, bicondicional;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7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Falácias.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6</w:t>
      </w:r>
      <w:r w:rsidRPr="00DA6267">
        <w:rPr>
          <w:rFonts w:ascii="Arial" w:hAnsi="Arial" w:cs="Arial"/>
          <w:b/>
        </w:rPr>
        <w:t>: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widowControl/>
        <w:numPr>
          <w:ilvl w:val="0"/>
          <w:numId w:val="8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Álgebra dos Conjuntos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8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Relação de Pertinência;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8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Determinação de um Conjunto;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8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Tipos de Conjuntos;</w:t>
      </w: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u w:val="single"/>
        </w:rPr>
        <w:t>Módulo 7</w:t>
      </w:r>
      <w:r w:rsidRPr="00DA6267">
        <w:rPr>
          <w:rFonts w:ascii="Arial" w:hAnsi="Arial" w:cs="Arial"/>
          <w:b/>
        </w:rPr>
        <w:t>:</w:t>
      </w:r>
    </w:p>
    <w:p w:rsidR="00C021E1" w:rsidRPr="00DA6267" w:rsidRDefault="00C021E1" w:rsidP="00C021E1">
      <w:pPr>
        <w:jc w:val="both"/>
        <w:rPr>
          <w:rFonts w:ascii="Arial" w:hAnsi="Arial" w:cs="Arial"/>
          <w:b/>
          <w:u w:val="single"/>
        </w:rPr>
      </w:pPr>
    </w:p>
    <w:p w:rsidR="00C021E1" w:rsidRPr="00DA6267" w:rsidRDefault="00C021E1" w:rsidP="00C021E1">
      <w:pPr>
        <w:pStyle w:val="PargrafodaLista"/>
        <w:widowControl/>
        <w:numPr>
          <w:ilvl w:val="0"/>
          <w:numId w:val="9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Relações entre Conjuntos: Inclusão, Igualdade, partes;</w:t>
      </w:r>
    </w:p>
    <w:p w:rsidR="00C021E1" w:rsidRPr="00DA6267" w:rsidRDefault="00C021E1" w:rsidP="00C021E1">
      <w:pPr>
        <w:pStyle w:val="PargrafodaLista"/>
        <w:widowControl/>
        <w:numPr>
          <w:ilvl w:val="0"/>
          <w:numId w:val="9"/>
        </w:numPr>
        <w:autoSpaceDE/>
        <w:autoSpaceDN/>
        <w:contextualSpacing/>
        <w:rPr>
          <w:rFonts w:ascii="Arial" w:hAnsi="Arial" w:cs="Arial"/>
        </w:rPr>
      </w:pPr>
      <w:r w:rsidRPr="00DA6267">
        <w:rPr>
          <w:rFonts w:ascii="Arial" w:hAnsi="Arial" w:cs="Arial"/>
        </w:rPr>
        <w:t>Operações com Conjuntos: união, intersecção, diferença, complementação.</w:t>
      </w:r>
    </w:p>
    <w:p w:rsidR="00C021E1" w:rsidRPr="00DA6267" w:rsidRDefault="00C021E1" w:rsidP="00C021E1">
      <w:pPr>
        <w:jc w:val="both"/>
        <w:rPr>
          <w:rFonts w:ascii="Arial" w:hAnsi="Arial" w:cs="Arial"/>
          <w:b/>
          <w:u w:val="single"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b/>
          <w:u w:val="single"/>
        </w:rPr>
      </w:pPr>
      <w:r w:rsidRPr="00DA6267">
        <w:rPr>
          <w:rFonts w:ascii="Arial" w:hAnsi="Arial" w:cs="Arial"/>
          <w:b/>
          <w:u w:val="single"/>
        </w:rPr>
        <w:t xml:space="preserve">Módulo 8: </w:t>
      </w:r>
    </w:p>
    <w:p w:rsidR="00C021E1" w:rsidRPr="00DA6267" w:rsidRDefault="00C021E1" w:rsidP="00C021E1">
      <w:pPr>
        <w:ind w:left="360"/>
        <w:jc w:val="both"/>
        <w:rPr>
          <w:rFonts w:ascii="Arial" w:hAnsi="Arial" w:cs="Arial"/>
        </w:rPr>
      </w:pPr>
    </w:p>
    <w:p w:rsidR="00C021E1" w:rsidRPr="00DA6267" w:rsidRDefault="00C021E1" w:rsidP="00C021E1">
      <w:pPr>
        <w:widowControl/>
        <w:numPr>
          <w:ilvl w:val="0"/>
          <w:numId w:val="8"/>
        </w:numPr>
        <w:autoSpaceDE/>
        <w:autoSpaceDN/>
        <w:rPr>
          <w:rFonts w:ascii="Arial" w:hAnsi="Arial" w:cs="Arial"/>
        </w:rPr>
      </w:pPr>
      <w:r w:rsidRPr="00DA6267">
        <w:rPr>
          <w:rFonts w:ascii="Arial" w:hAnsi="Arial" w:cs="Arial"/>
        </w:rPr>
        <w:t>Silogismos.</w:t>
      </w:r>
    </w:p>
    <w:p w:rsidR="00C021E1" w:rsidRPr="00DA6267" w:rsidRDefault="00C021E1" w:rsidP="00C021E1">
      <w:pPr>
        <w:tabs>
          <w:tab w:val="left" w:pos="878"/>
          <w:tab w:val="left" w:pos="1788"/>
        </w:tabs>
        <w:ind w:left="1276" w:right="19"/>
        <w:jc w:val="both"/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keepNext/>
        <w:tabs>
          <w:tab w:val="left" w:pos="90"/>
          <w:tab w:val="left" w:pos="1644"/>
          <w:tab w:val="left" w:pos="2834"/>
        </w:tabs>
        <w:ind w:left="142" w:right="142" w:firstLine="397"/>
        <w:rPr>
          <w:rFonts w:ascii="Arial" w:hAnsi="Arial" w:cs="Arial"/>
          <w:b/>
          <w:bCs/>
          <w:color w:val="000000"/>
        </w:rPr>
      </w:pPr>
    </w:p>
    <w:p w:rsidR="00C021E1" w:rsidRPr="002D054B" w:rsidRDefault="00C021E1" w:rsidP="00C021E1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C021E1" w:rsidRPr="002D054B" w:rsidRDefault="00C021E1" w:rsidP="00C021E1">
      <w:pPr>
        <w:jc w:val="both"/>
        <w:rPr>
          <w:rFonts w:ascii="Arial" w:hAnsi="Arial" w:cs="Arial"/>
          <w:bCs/>
          <w:color w:val="000000"/>
        </w:rPr>
      </w:pPr>
    </w:p>
    <w:p w:rsidR="00C021E1" w:rsidRPr="002D054B" w:rsidRDefault="00C021E1" w:rsidP="00C021E1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C021E1" w:rsidRPr="002D054B" w:rsidRDefault="00C021E1" w:rsidP="00C021E1">
      <w:pPr>
        <w:jc w:val="both"/>
        <w:rPr>
          <w:rFonts w:ascii="Arial" w:hAnsi="Arial" w:cs="Arial"/>
          <w:bCs/>
          <w:color w:val="000000"/>
        </w:rPr>
      </w:pPr>
    </w:p>
    <w:p w:rsidR="00C021E1" w:rsidRPr="002D054B" w:rsidRDefault="00C021E1" w:rsidP="00C021E1">
      <w:pPr>
        <w:jc w:val="both"/>
        <w:rPr>
          <w:rFonts w:ascii="Arial" w:hAnsi="Arial" w:cs="Arial"/>
          <w:bCs/>
          <w:color w:val="000000"/>
        </w:rPr>
      </w:pPr>
    </w:p>
    <w:p w:rsidR="00C021E1" w:rsidRPr="002D054B" w:rsidRDefault="00C021E1" w:rsidP="00C021E1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C021E1" w:rsidRPr="002D054B" w:rsidRDefault="00C021E1" w:rsidP="00C021E1">
      <w:pPr>
        <w:jc w:val="both"/>
        <w:rPr>
          <w:rFonts w:ascii="Arial" w:hAnsi="Arial" w:cs="Arial"/>
          <w:bCs/>
          <w:color w:val="000000"/>
        </w:rPr>
      </w:pPr>
    </w:p>
    <w:p w:rsidR="00C021E1" w:rsidRPr="002D054B" w:rsidRDefault="00C021E1" w:rsidP="00C021E1">
      <w:pPr>
        <w:ind w:firstLine="709"/>
        <w:jc w:val="both"/>
        <w:rPr>
          <w:rFonts w:ascii="Arial" w:hAnsi="Arial" w:cs="Arial"/>
        </w:rPr>
      </w:pPr>
      <w:r w:rsidRPr="002D054B">
        <w:rPr>
          <w:rFonts w:ascii="Arial" w:hAnsi="Arial" w:cs="Arial"/>
          <w:bCs/>
          <w:color w:val="000000"/>
        </w:rPr>
        <w:t xml:space="preserve">O processo de avaliação ocorre no laboratório de informática, através de agendamento para a realização das provas, e consiste de duas notas bimestrais. No primeiro bimestre o ambiente AVA </w:t>
      </w:r>
      <w:r w:rsidRPr="002D054B">
        <w:rPr>
          <w:rFonts w:ascii="Arial" w:hAnsi="Arial" w:cs="Arial"/>
          <w:bCs/>
          <w:color w:val="000000"/>
        </w:rPr>
        <w:lastRenderedPageBreak/>
        <w:t>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C021E1" w:rsidRPr="00DA6267" w:rsidRDefault="00C021E1" w:rsidP="00C021E1">
      <w:pPr>
        <w:jc w:val="both"/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jc w:val="both"/>
        <w:rPr>
          <w:rFonts w:ascii="Arial" w:hAnsi="Arial" w:cs="Arial"/>
          <w:color w:val="000000"/>
        </w:rPr>
      </w:pPr>
    </w:p>
    <w:p w:rsidR="00C021E1" w:rsidRPr="00DA6267" w:rsidRDefault="00C021E1" w:rsidP="00C021E1">
      <w:pPr>
        <w:keepNext/>
        <w:jc w:val="both"/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VIII – BIBLIOGRAFIA</w:t>
      </w:r>
    </w:p>
    <w:p w:rsidR="00C021E1" w:rsidRPr="00DA6267" w:rsidRDefault="00C021E1" w:rsidP="00C021E1">
      <w:pPr>
        <w:ind w:firstLine="397"/>
        <w:jc w:val="both"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color w:val="000000"/>
        </w:rPr>
        <w:t xml:space="preserve"> </w:t>
      </w:r>
    </w:p>
    <w:p w:rsidR="00C021E1" w:rsidRPr="00DA6267" w:rsidRDefault="00C021E1" w:rsidP="00C021E1">
      <w:pPr>
        <w:spacing w:line="276" w:lineRule="auto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Básica </w:t>
      </w:r>
    </w:p>
    <w:p w:rsidR="00C021E1" w:rsidRPr="00DA6267" w:rsidRDefault="00C021E1" w:rsidP="00C021E1">
      <w:pPr>
        <w:pStyle w:val="PargrafodaLista"/>
        <w:ind w:left="0"/>
        <w:jc w:val="both"/>
        <w:rPr>
          <w:rFonts w:ascii="Arial" w:hAnsi="Arial" w:cs="Arial"/>
        </w:rPr>
      </w:pPr>
    </w:p>
    <w:p w:rsidR="00C021E1" w:rsidRPr="00DA6267" w:rsidRDefault="00C021E1" w:rsidP="00C021E1">
      <w:pPr>
        <w:pStyle w:val="PargrafodaLista"/>
        <w:ind w:left="0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FEITOSA, Hércules de Araújo. PAULOVICH, Leonardo. </w:t>
      </w:r>
      <w:r w:rsidRPr="00DA6267">
        <w:rPr>
          <w:rFonts w:ascii="Arial" w:hAnsi="Arial" w:cs="Arial"/>
          <w:i/>
        </w:rPr>
        <w:t>Um Prelúdio à Lógica</w:t>
      </w:r>
      <w:r w:rsidRPr="00DA6267">
        <w:rPr>
          <w:rFonts w:ascii="Arial" w:hAnsi="Arial" w:cs="Arial"/>
        </w:rPr>
        <w:t>. São Paulo: Editora UNESP, 2005.</w:t>
      </w:r>
    </w:p>
    <w:p w:rsidR="00C021E1" w:rsidRPr="00DA6267" w:rsidRDefault="00C021E1" w:rsidP="00C021E1">
      <w:pPr>
        <w:pStyle w:val="PargrafodaLista"/>
        <w:ind w:left="0"/>
        <w:jc w:val="both"/>
        <w:rPr>
          <w:rFonts w:ascii="Arial" w:hAnsi="Arial" w:cs="Arial"/>
        </w:rPr>
      </w:pPr>
    </w:p>
    <w:p w:rsidR="00C021E1" w:rsidRPr="00DA6267" w:rsidRDefault="00C021E1" w:rsidP="00C021E1">
      <w:pPr>
        <w:pStyle w:val="PargrafodaLista"/>
        <w:ind w:left="0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ALENCAR FILHO. Edgard de. </w:t>
      </w:r>
      <w:r w:rsidRPr="00DA6267">
        <w:rPr>
          <w:rFonts w:ascii="Arial" w:hAnsi="Arial" w:cs="Arial"/>
          <w:i/>
        </w:rPr>
        <w:t>Iniciação à Lógica Matemática</w:t>
      </w:r>
      <w:r w:rsidRPr="00DA6267">
        <w:rPr>
          <w:rFonts w:ascii="Arial" w:hAnsi="Arial" w:cs="Arial"/>
        </w:rPr>
        <w:t>. São Paulo: Nobel, 2008.</w:t>
      </w:r>
    </w:p>
    <w:p w:rsidR="00C021E1" w:rsidRPr="00DA6267" w:rsidRDefault="00C021E1" w:rsidP="00C021E1">
      <w:pPr>
        <w:pStyle w:val="PargrafodaLista"/>
        <w:ind w:left="0"/>
        <w:jc w:val="both"/>
        <w:rPr>
          <w:rFonts w:ascii="Arial" w:hAnsi="Arial" w:cs="Arial"/>
        </w:rPr>
      </w:pPr>
    </w:p>
    <w:p w:rsidR="00C021E1" w:rsidRPr="00DA6267" w:rsidRDefault="00C021E1" w:rsidP="00C021E1">
      <w:pPr>
        <w:pStyle w:val="PargrafodaLista"/>
        <w:ind w:left="0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WATANABE, Oswaldo K. </w:t>
      </w:r>
      <w:r w:rsidRPr="00DA6267">
        <w:rPr>
          <w:rFonts w:ascii="Arial" w:hAnsi="Arial" w:cs="Arial"/>
          <w:i/>
        </w:rPr>
        <w:t>Iniciação à Lógica Matemática</w:t>
      </w:r>
      <w:r w:rsidRPr="00DA6267">
        <w:rPr>
          <w:rFonts w:ascii="Arial" w:hAnsi="Arial" w:cs="Arial"/>
        </w:rPr>
        <w:t>. São Paulo: Alexa Cultural, 2010.</w:t>
      </w:r>
    </w:p>
    <w:p w:rsidR="00C021E1" w:rsidRPr="00DA6267" w:rsidRDefault="00C021E1" w:rsidP="00C021E1">
      <w:pPr>
        <w:pStyle w:val="PargrafodaLista"/>
        <w:spacing w:line="276" w:lineRule="auto"/>
        <w:jc w:val="both"/>
        <w:rPr>
          <w:rFonts w:ascii="Arial" w:hAnsi="Arial" w:cs="Arial"/>
        </w:rPr>
      </w:pP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 xml:space="preserve">Complementar </w:t>
      </w: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C021E1" w:rsidRPr="00DA6267" w:rsidRDefault="00C021E1" w:rsidP="00C021E1">
      <w:pPr>
        <w:pStyle w:val="PargrafodaLista"/>
        <w:spacing w:line="276" w:lineRule="auto"/>
        <w:ind w:left="0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MORTARI, Cezar A. </w:t>
      </w:r>
      <w:r w:rsidRPr="00DA6267">
        <w:rPr>
          <w:rFonts w:ascii="Arial" w:hAnsi="Arial" w:cs="Arial"/>
          <w:i/>
        </w:rPr>
        <w:t>Introdução à Lógica</w:t>
      </w:r>
      <w:r w:rsidRPr="00DA6267">
        <w:rPr>
          <w:rFonts w:ascii="Arial" w:hAnsi="Arial" w:cs="Arial"/>
        </w:rPr>
        <w:t>. São Paulo: UNESP, 2001.</w:t>
      </w: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CARVALHO, Fabio R; ABE, Jair M. </w:t>
      </w:r>
      <w:r w:rsidRPr="00DA6267">
        <w:rPr>
          <w:rFonts w:ascii="Arial" w:hAnsi="Arial" w:cs="Arial"/>
          <w:i/>
        </w:rPr>
        <w:t>Tomadas de decisão com ferramentas da lógica paraconsistente anotada: Método Paraconsistente de Decisão</w:t>
      </w:r>
      <w:r w:rsidRPr="00DA6267">
        <w:rPr>
          <w:rFonts w:ascii="Arial" w:hAnsi="Arial" w:cs="Arial"/>
          <w:bCs/>
          <w:i/>
        </w:rPr>
        <w:t xml:space="preserve">. </w:t>
      </w:r>
      <w:r w:rsidRPr="00DA6267">
        <w:rPr>
          <w:rFonts w:ascii="Arial" w:hAnsi="Arial" w:cs="Arial"/>
          <w:bCs/>
        </w:rPr>
        <w:t>São Paulo: Edgard Blucher, 2012.</w:t>
      </w: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>SILVESTRE. Um curso de lógica. Petrópolis: Vozes, 2011.</w:t>
      </w: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</w:p>
    <w:p w:rsidR="00C021E1" w:rsidRPr="00DA6267" w:rsidRDefault="00C021E1" w:rsidP="00C021E1">
      <w:pPr>
        <w:spacing w:line="276" w:lineRule="auto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CARNIELLI, Walter. </w:t>
      </w:r>
      <w:r w:rsidRPr="00DA6267">
        <w:rPr>
          <w:rFonts w:ascii="Arial" w:hAnsi="Arial" w:cs="Arial"/>
          <w:bCs/>
          <w:i/>
        </w:rPr>
        <w:t>Funções Computáveis, Lógica</w:t>
      </w:r>
      <w:r w:rsidRPr="00DA6267">
        <w:rPr>
          <w:rFonts w:ascii="Arial" w:hAnsi="Arial" w:cs="Arial"/>
          <w:bCs/>
        </w:rPr>
        <w:t>. São Paulo: Unesp, 2006.</w:t>
      </w:r>
    </w:p>
    <w:p w:rsidR="00C021E1" w:rsidRPr="00DA6267" w:rsidRDefault="00C021E1" w:rsidP="00C021E1">
      <w:pPr>
        <w:pStyle w:val="PargrafodaLista"/>
        <w:spacing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021E1" w:rsidRPr="00DA6267" w:rsidRDefault="00C021E1" w:rsidP="00C021E1">
      <w:pPr>
        <w:pStyle w:val="PargrafodaLista"/>
        <w:spacing w:line="276" w:lineRule="auto"/>
        <w:ind w:left="0" w:firstLine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SUSAN, Haack, </w:t>
      </w:r>
      <w:r w:rsidRPr="00DA6267">
        <w:rPr>
          <w:rFonts w:ascii="Arial" w:hAnsi="Arial" w:cs="Arial"/>
          <w:i/>
        </w:rPr>
        <w:t>Filosofia das Lógicas</w:t>
      </w:r>
      <w:r w:rsidRPr="00DA6267">
        <w:rPr>
          <w:rFonts w:ascii="Arial" w:hAnsi="Arial" w:cs="Arial"/>
        </w:rPr>
        <w:t>. São Paulo: UNESP. 2002.</w:t>
      </w:r>
      <w:bookmarkStart w:id="0" w:name="_GoBack"/>
      <w:bookmarkEnd w:id="0"/>
    </w:p>
    <w:sectPr w:rsidR="00C021E1" w:rsidRPr="00DA6267" w:rsidSect="00A1263F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7B0"/>
    <w:multiLevelType w:val="hybridMultilevel"/>
    <w:tmpl w:val="04CEB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A49"/>
    <w:multiLevelType w:val="hybridMultilevel"/>
    <w:tmpl w:val="AC3AB5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8730B"/>
    <w:multiLevelType w:val="hybridMultilevel"/>
    <w:tmpl w:val="2C2012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C1BC0"/>
    <w:multiLevelType w:val="hybridMultilevel"/>
    <w:tmpl w:val="65D2A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B47CE"/>
    <w:multiLevelType w:val="hybridMultilevel"/>
    <w:tmpl w:val="67F813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15D93"/>
    <w:multiLevelType w:val="hybridMultilevel"/>
    <w:tmpl w:val="AE14C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64F13"/>
    <w:multiLevelType w:val="hybridMultilevel"/>
    <w:tmpl w:val="919EEB96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13E2B"/>
    <w:multiLevelType w:val="hybridMultilevel"/>
    <w:tmpl w:val="94A2B004"/>
    <w:lvl w:ilvl="0" w:tplc="8B6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2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A65E5"/>
    <w:multiLevelType w:val="hybridMultilevel"/>
    <w:tmpl w:val="68D659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E1"/>
    <w:rsid w:val="00A30B05"/>
    <w:rsid w:val="00C021E1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63B4C-450C-428B-A978-7106DA61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021E1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aliases w:val="Corpo de texto_Fábio"/>
    <w:basedOn w:val="Normal"/>
    <w:link w:val="CorpodetextoChar"/>
    <w:qFormat/>
    <w:rsid w:val="00C021E1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C021E1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C021E1"/>
    <w:pPr>
      <w:ind w:left="1406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2023-04-24T21:22:00Z</dcterms:created>
  <dcterms:modified xsi:type="dcterms:W3CDTF">2023-04-24T21:25:00Z</dcterms:modified>
</cp:coreProperties>
</file>